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1B1" w:rsidRPr="004D189F" w:rsidRDefault="007631B1" w:rsidP="007631B1">
      <w:pPr>
        <w:keepNext/>
        <w:spacing w:after="0" w:line="240" w:lineRule="auto"/>
        <w:ind w:right="-284"/>
        <w:jc w:val="center"/>
        <w:outlineLvl w:val="0"/>
        <w:rPr>
          <w:rFonts w:ascii="Arial" w:eastAsia="Arial Unicode MS" w:hAnsi="Arial" w:cs="Times New Roman"/>
          <w:b/>
          <w:bCs/>
          <w:noProof/>
          <w:sz w:val="28"/>
          <w:szCs w:val="20"/>
          <w:lang w:val="hr-HR" w:eastAsia="hr-HR"/>
        </w:rPr>
      </w:pPr>
      <w:r w:rsidRPr="004D189F">
        <w:rPr>
          <w:rFonts w:ascii="Arial" w:eastAsia="Arial Unicode MS" w:hAnsi="Arial" w:cs="Times New Roman"/>
          <w:b/>
          <w:bCs/>
          <w:noProof/>
          <w:sz w:val="28"/>
          <w:szCs w:val="20"/>
        </w:rPr>
        <w:drawing>
          <wp:anchor distT="0" distB="0" distL="114300" distR="114300" simplePos="0" relativeHeight="251659264" behindDoc="0" locked="0" layoutInCell="1" allowOverlap="1" wp14:anchorId="0A06A638" wp14:editId="3C2376E7">
            <wp:simplePos x="0" y="0"/>
            <wp:positionH relativeFrom="column">
              <wp:posOffset>-309245</wp:posOffset>
            </wp:positionH>
            <wp:positionV relativeFrom="paragraph">
              <wp:posOffset>-175895</wp:posOffset>
            </wp:positionV>
            <wp:extent cx="1143000" cy="1428750"/>
            <wp:effectExtent l="19050" t="0" r="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D189F">
        <w:rPr>
          <w:rFonts w:ascii="Arial" w:eastAsia="Arial Unicode MS" w:hAnsi="Arial" w:cs="Times New Roman"/>
          <w:b/>
          <w:bCs/>
          <w:noProof/>
          <w:sz w:val="28"/>
          <w:szCs w:val="20"/>
        </w:rPr>
        <w:drawing>
          <wp:anchor distT="0" distB="0" distL="114300" distR="114300" simplePos="0" relativeHeight="251660288" behindDoc="1" locked="0" layoutInCell="1" allowOverlap="1" wp14:anchorId="37955D7A" wp14:editId="782FD7D3">
            <wp:simplePos x="0" y="0"/>
            <wp:positionH relativeFrom="column">
              <wp:posOffset>4986655</wp:posOffset>
            </wp:positionH>
            <wp:positionV relativeFrom="paragraph">
              <wp:posOffset>-13970</wp:posOffset>
            </wp:positionV>
            <wp:extent cx="904875" cy="1095375"/>
            <wp:effectExtent l="19050" t="0" r="9525" b="0"/>
            <wp:wrapNone/>
            <wp:docPr id="3" name="Slika 3" descr="Brodsko-posavska župani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rodsko-posavska županija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31B1" w:rsidRPr="004D189F" w:rsidRDefault="007631B1" w:rsidP="007631B1">
      <w:pPr>
        <w:keepNext/>
        <w:spacing w:after="0" w:line="240" w:lineRule="auto"/>
        <w:ind w:right="-284"/>
        <w:jc w:val="center"/>
        <w:outlineLvl w:val="5"/>
        <w:rPr>
          <w:rFonts w:ascii="Arial" w:eastAsia="Arial Unicode MS" w:hAnsi="Arial" w:cs="Arial"/>
          <w:b/>
          <w:iCs/>
          <w:noProof/>
          <w:color w:val="000000"/>
          <w:sz w:val="24"/>
          <w:szCs w:val="24"/>
          <w:lang w:val="hr-HR" w:eastAsia="hr-HR"/>
        </w:rPr>
      </w:pPr>
      <w:r w:rsidRPr="004D189F">
        <w:rPr>
          <w:rFonts w:ascii="Arial" w:eastAsia="Arial Unicode MS" w:hAnsi="Arial" w:cs="Arial"/>
          <w:b/>
          <w:iCs/>
          <w:noProof/>
          <w:color w:val="000000"/>
          <w:sz w:val="24"/>
          <w:szCs w:val="24"/>
          <w:lang w:val="hr-HR" w:eastAsia="hr-HR"/>
        </w:rPr>
        <w:t>BRODSKO - POSAVSKA ŽUPANIJA</w:t>
      </w:r>
    </w:p>
    <w:p w:rsidR="007631B1" w:rsidRPr="004D189F" w:rsidRDefault="007631B1" w:rsidP="007631B1">
      <w:pPr>
        <w:keepNext/>
        <w:spacing w:after="0" w:line="240" w:lineRule="auto"/>
        <w:ind w:right="-284"/>
        <w:jc w:val="center"/>
        <w:outlineLvl w:val="0"/>
        <w:rPr>
          <w:rFonts w:ascii="Arial" w:eastAsia="Arial Unicode MS" w:hAnsi="Arial" w:cs="Times New Roman"/>
          <w:b/>
          <w:bCs/>
          <w:noProof/>
          <w:sz w:val="24"/>
          <w:szCs w:val="24"/>
          <w:lang w:val="hr-HR" w:eastAsia="hr-HR"/>
        </w:rPr>
      </w:pPr>
      <w:r w:rsidRPr="004D189F">
        <w:rPr>
          <w:rFonts w:ascii="Arial" w:eastAsia="Arial Unicode MS" w:hAnsi="Arial" w:cs="Times New Roman"/>
          <w:b/>
          <w:bCs/>
          <w:noProof/>
          <w:sz w:val="24"/>
          <w:szCs w:val="24"/>
          <w:lang w:val="hr-HR" w:eastAsia="hr-HR"/>
        </w:rPr>
        <w:t>UPRAVNI ODJEL ZA GOSPODARSTVO</w:t>
      </w:r>
    </w:p>
    <w:p w:rsidR="007631B1" w:rsidRPr="004D189F" w:rsidRDefault="007631B1" w:rsidP="007631B1">
      <w:pPr>
        <w:spacing w:after="0" w:line="240" w:lineRule="auto"/>
        <w:ind w:right="-284"/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ind w:right="-284"/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ind w:right="-284"/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ind w:right="-284"/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Te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el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jem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č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lan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 48. Za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on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o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lo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alno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j i p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dru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č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oj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(r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gi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l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)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pacing w:val="-3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pra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i </w:t>
      </w:r>
      <w:r w:rsidRPr="004D189F">
        <w:rPr>
          <w:rFonts w:ascii="Arial" w:eastAsia="Times New Roman" w:hAnsi="Arial" w:cs="Arial"/>
          <w:noProof/>
          <w:spacing w:val="1"/>
          <w:w w:val="99"/>
          <w:sz w:val="24"/>
          <w:szCs w:val="24"/>
          <w:lang w:val="hr-HR" w:eastAsia="hr-HR"/>
        </w:rPr>
        <w:t>(„</w:t>
      </w:r>
      <w:r w:rsidRPr="004D189F">
        <w:rPr>
          <w:rFonts w:ascii="Arial" w:eastAsia="Times New Roman" w:hAnsi="Arial" w:cs="Arial"/>
          <w:noProof/>
          <w:w w:val="99"/>
          <w:sz w:val="24"/>
          <w:szCs w:val="24"/>
          <w:lang w:val="hr-HR" w:eastAsia="hr-HR"/>
        </w:rPr>
        <w:t>Naro</w:t>
      </w:r>
      <w:r w:rsidRPr="004D189F">
        <w:rPr>
          <w:rFonts w:ascii="Arial" w:eastAsia="Times New Roman" w:hAnsi="Arial" w:cs="Arial"/>
          <w:noProof/>
          <w:spacing w:val="-1"/>
          <w:w w:val="99"/>
          <w:sz w:val="24"/>
          <w:szCs w:val="24"/>
          <w:lang w:val="hr-HR" w:eastAsia="hr-HR"/>
        </w:rPr>
        <w:t>d</w:t>
      </w:r>
      <w:r w:rsidRPr="004D189F">
        <w:rPr>
          <w:rFonts w:ascii="Arial" w:eastAsia="Times New Roman" w:hAnsi="Arial" w:cs="Arial"/>
          <w:noProof/>
          <w:spacing w:val="2"/>
          <w:w w:val="99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w w:val="99"/>
          <w:sz w:val="24"/>
          <w:szCs w:val="24"/>
          <w:lang w:val="hr-HR" w:eastAsia="hr-HR"/>
        </w:rPr>
        <w:t xml:space="preserve">e 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”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,  b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oj  1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9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/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1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3 – pročišćeni tekst, 137/15 i 123/17),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č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l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3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 56. i članka 94. Statuta Brodsko-posavske županije („Službeni vjesnik Brodsko-posavske županije“, broj 15/13 - pročišćeni tekst, 4/18), članka 15. i članka 18. Pravilnika o financiranju programa i projekata udruga koji su od interesa za Brodsko-posavsku županiju iz djelokruga Upravnog odjela za gospodarstvo („Službeni vjesnik Brodsko-posavske županije“, broj 3/18), Zakona o udrugama</w:t>
      </w:r>
      <w:r w:rsidRPr="004D189F">
        <w:rPr>
          <w:rFonts w:ascii="Arial" w:eastAsia="Times New Roman" w:hAnsi="Arial" w:cs="Arial"/>
          <w:noProof/>
          <w:w w:val="99"/>
          <w:sz w:val="24"/>
          <w:szCs w:val="24"/>
          <w:lang w:val="hr-HR" w:eastAsia="hr-HR"/>
        </w:rPr>
        <w:t xml:space="preserve">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(„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Naro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d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ne 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e”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, broj 7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4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/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1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4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 i 70/17) te sukladno odredbama U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d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b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e </w:t>
      </w:r>
      <w:r w:rsidRPr="004D189F">
        <w:rPr>
          <w:rFonts w:ascii="Arial" w:eastAsia="Times New Roman" w:hAnsi="Arial" w:cs="Arial"/>
          <w:noProof/>
          <w:w w:val="99"/>
          <w:sz w:val="24"/>
          <w:szCs w:val="24"/>
          <w:lang w:val="hr-HR" w:eastAsia="hr-HR"/>
        </w:rPr>
        <w:t xml:space="preserve">o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kr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ter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a, 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eri</w:t>
      </w:r>
      <w:r w:rsidRPr="004D189F">
        <w:rPr>
          <w:rFonts w:ascii="Arial" w:eastAsia="Times New Roman" w:hAnsi="Arial" w:cs="Arial"/>
          <w:noProof/>
          <w:spacing w:val="-2"/>
          <w:sz w:val="24"/>
          <w:szCs w:val="24"/>
          <w:lang w:val="hr-HR" w:eastAsia="hr-HR"/>
        </w:rPr>
        <w:t>l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i 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tu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c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 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f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c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</w:t>
      </w:r>
      <w:r w:rsidRPr="004D189F">
        <w:rPr>
          <w:rFonts w:ascii="Arial" w:eastAsia="Times New Roman" w:hAnsi="Arial" w:cs="Arial"/>
          <w:noProof/>
          <w:w w:val="99"/>
          <w:sz w:val="24"/>
          <w:szCs w:val="24"/>
          <w:lang w:val="hr-HR" w:eastAsia="hr-HR"/>
        </w:rPr>
        <w:t xml:space="preserve">i 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g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ar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 progra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 i p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ata od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nt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</w:t>
      </w:r>
      <w:r w:rsidRPr="004D189F">
        <w:rPr>
          <w:rFonts w:ascii="Arial" w:eastAsia="Times New Roman" w:hAnsi="Arial" w:cs="Arial"/>
          <w:noProof/>
          <w:w w:val="99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-1"/>
          <w:w w:val="99"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pacing w:val="1"/>
          <w:w w:val="99"/>
          <w:sz w:val="24"/>
          <w:szCs w:val="24"/>
          <w:lang w:val="hr-HR" w:eastAsia="hr-HR"/>
        </w:rPr>
        <w:t>ć</w:t>
      </w:r>
      <w:r w:rsidRPr="004D189F">
        <w:rPr>
          <w:rFonts w:ascii="Arial" w:eastAsia="Times New Roman" w:hAnsi="Arial" w:cs="Arial"/>
          <w:noProof/>
          <w:w w:val="99"/>
          <w:sz w:val="24"/>
          <w:szCs w:val="24"/>
          <w:lang w:val="hr-HR" w:eastAsia="hr-HR"/>
        </w:rPr>
        <w:t xml:space="preserve">e 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d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bro 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 pro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de u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d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g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e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(„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Naro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d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ne 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e”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, </w:t>
      </w:r>
      <w:r w:rsidRPr="004D189F">
        <w:rPr>
          <w:rFonts w:ascii="Arial" w:eastAsia="Times New Roman" w:hAnsi="Arial" w:cs="Arial"/>
          <w:noProof/>
          <w:w w:val="99"/>
          <w:sz w:val="24"/>
          <w:szCs w:val="24"/>
          <w:lang w:val="hr-HR" w:eastAsia="hr-HR"/>
        </w:rPr>
        <w:t>b</w:t>
      </w:r>
      <w:r w:rsidRPr="004D189F">
        <w:rPr>
          <w:rFonts w:ascii="Arial" w:eastAsia="Times New Roman" w:hAnsi="Arial" w:cs="Arial"/>
          <w:noProof/>
          <w:spacing w:val="3"/>
          <w:w w:val="99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w w:val="99"/>
          <w:sz w:val="24"/>
          <w:szCs w:val="24"/>
          <w:lang w:val="hr-HR" w:eastAsia="hr-HR"/>
        </w:rPr>
        <w:t xml:space="preserve">oj 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2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6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/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1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5) i Odluke Župana KLASA: 402-10/19-01/</w:t>
      </w:r>
      <w:r w:rsidR="00C11401"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20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, URBROJ: 2178/1-11-01-19-01 od </w:t>
      </w:r>
      <w:r w:rsidR="00C11401"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18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. </w:t>
      </w:r>
      <w:r w:rsidR="00822E1F"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veljače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 2019. godine, 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keepNext/>
        <w:spacing w:after="0" w:line="240" w:lineRule="auto"/>
        <w:ind w:right="-284"/>
        <w:jc w:val="center"/>
        <w:outlineLvl w:val="5"/>
        <w:rPr>
          <w:rFonts w:ascii="Arial" w:eastAsia="Arial Unicode MS" w:hAnsi="Arial" w:cs="Arial"/>
          <w:b/>
          <w:noProof/>
          <w:color w:val="000000"/>
          <w:sz w:val="24"/>
          <w:szCs w:val="24"/>
          <w:lang w:val="hr-HR" w:eastAsia="hr-HR"/>
        </w:rPr>
      </w:pPr>
      <w:r w:rsidRPr="004D189F">
        <w:rPr>
          <w:rFonts w:ascii="Arial" w:eastAsia="Arial Unicode MS" w:hAnsi="Arial" w:cs="Arial"/>
          <w:b/>
          <w:noProof/>
          <w:color w:val="000000"/>
          <w:sz w:val="24"/>
          <w:szCs w:val="24"/>
          <w:lang w:val="hr-HR" w:eastAsia="hr-HR"/>
        </w:rPr>
        <w:t xml:space="preserve">objavljuje </w:t>
      </w:r>
    </w:p>
    <w:p w:rsidR="007631B1" w:rsidRPr="004D189F" w:rsidRDefault="007631B1" w:rsidP="007631B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keepNext/>
        <w:spacing w:after="0" w:line="240" w:lineRule="auto"/>
        <w:ind w:right="-284"/>
        <w:jc w:val="center"/>
        <w:outlineLvl w:val="0"/>
        <w:rPr>
          <w:rFonts w:ascii="Arial" w:eastAsia="Arial Unicode MS" w:hAnsi="Arial" w:cs="Arial"/>
          <w:b/>
          <w:iCs/>
          <w:noProof/>
          <w:sz w:val="28"/>
          <w:szCs w:val="20"/>
          <w:lang w:val="hr-HR" w:eastAsia="hr-HR"/>
        </w:rPr>
      </w:pPr>
      <w:r w:rsidRPr="004D189F">
        <w:rPr>
          <w:rFonts w:ascii="Arial" w:eastAsia="Arial Unicode MS" w:hAnsi="Arial" w:cs="Arial"/>
          <w:b/>
          <w:iCs/>
          <w:noProof/>
          <w:sz w:val="28"/>
          <w:szCs w:val="20"/>
          <w:lang w:val="hr-HR" w:eastAsia="hr-HR"/>
        </w:rPr>
        <w:t>J A V N I   N A T J E Č A J</w:t>
      </w:r>
    </w:p>
    <w:p w:rsidR="007631B1" w:rsidRPr="004D189F" w:rsidRDefault="007631B1" w:rsidP="007631B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  <w:t xml:space="preserve">za financiranje projekata udruga iz područja razvoja i promoviranja IKT sektora </w:t>
      </w:r>
    </w:p>
    <w:p w:rsidR="007631B1" w:rsidRPr="004D189F" w:rsidRDefault="007631B1" w:rsidP="007631B1">
      <w:pPr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  <w:t>Brodsko-posavske županije za 2019. godinu</w:t>
      </w:r>
    </w:p>
    <w:p w:rsidR="007631B1" w:rsidRPr="004D189F" w:rsidRDefault="007631B1" w:rsidP="007631B1">
      <w:pPr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  <w:t>UVOD</w:t>
      </w:r>
    </w:p>
    <w:p w:rsidR="007631B1" w:rsidRPr="004D189F" w:rsidRDefault="007631B1" w:rsidP="007631B1">
      <w:pPr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Upravni odjel za gospodarstvo Brodsko-posavske županije poziva udruge da se prijave za financijsku podršku projektima koji doprinose razvoju i promoviranju IKT sektora  Brodsko-posavske županije.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hAnsi="Arial" w:cs="Arial"/>
          <w:noProof/>
          <w:sz w:val="24"/>
          <w:szCs w:val="24"/>
          <w:lang w:val="hr-HR"/>
        </w:rPr>
      </w:pPr>
      <w:r w:rsidRPr="004D189F">
        <w:rPr>
          <w:rFonts w:ascii="Arial" w:hAnsi="Arial" w:cs="Arial"/>
          <w:noProof/>
          <w:sz w:val="24"/>
          <w:szCs w:val="24"/>
          <w:lang w:val="hr-HR"/>
        </w:rPr>
        <w:t xml:space="preserve">Udruge sukladno ovom natječaju, mogu prijaviti aktivnosti u sljedećem prioritetnom području: 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hAnsi="Arial" w:cs="Arial"/>
          <w:noProof/>
          <w:sz w:val="24"/>
          <w:szCs w:val="24"/>
          <w:lang w:val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hAnsi="Arial" w:cs="Arial"/>
          <w:noProof/>
          <w:sz w:val="24"/>
          <w:szCs w:val="24"/>
          <w:lang w:val="hr-HR"/>
        </w:rPr>
      </w:pPr>
      <w:r w:rsidRPr="004D189F">
        <w:rPr>
          <w:rFonts w:ascii="Arial" w:hAnsi="Arial" w:cs="Arial"/>
          <w:b/>
          <w:noProof/>
          <w:sz w:val="24"/>
          <w:szCs w:val="24"/>
          <w:lang w:val="hr-HR"/>
        </w:rPr>
        <w:t>Prioritetno područje</w:t>
      </w:r>
      <w:r w:rsidRPr="004D189F">
        <w:rPr>
          <w:rFonts w:ascii="Arial" w:hAnsi="Arial" w:cs="Arial"/>
          <w:noProof/>
          <w:sz w:val="24"/>
          <w:szCs w:val="24"/>
          <w:lang w:val="hr-HR"/>
        </w:rPr>
        <w:t xml:space="preserve"> – suradnja s organizacijama civilnog društva i podrška njihovim aktivnostima usmjerenim na razvoj i promoviranje IKT sektora</w:t>
      </w:r>
      <w:r w:rsidR="00F403E4">
        <w:rPr>
          <w:rFonts w:ascii="Arial" w:hAnsi="Arial" w:cs="Arial"/>
          <w:noProof/>
          <w:sz w:val="24"/>
          <w:szCs w:val="24"/>
          <w:lang w:val="hr-HR"/>
        </w:rPr>
        <w:t xml:space="preserve"> Brodsko-posavske županije</w:t>
      </w:r>
      <w:r w:rsidRPr="004D189F">
        <w:rPr>
          <w:rFonts w:ascii="Arial" w:hAnsi="Arial" w:cs="Arial"/>
          <w:noProof/>
          <w:sz w:val="24"/>
          <w:szCs w:val="24"/>
          <w:lang w:val="hr-HR"/>
        </w:rPr>
        <w:t>.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Udruge sukladno ovom natječaju mogu prijaviti projekte koji sadrže sljedeće </w:t>
      </w:r>
      <w:r w:rsidRPr="004D189F"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  <w:t>aktivnosti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 vezane za razvoj i promoviranje IKT sektora Brodsko-posavske županije za 2019. godinu: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noProof/>
        </w:rPr>
      </w:pPr>
      <w:r w:rsidRPr="004D189F">
        <w:rPr>
          <w:rFonts w:ascii="Arial" w:hAnsi="Arial" w:cs="Arial"/>
          <w:noProof/>
        </w:rPr>
        <w:t>Jačanje IKT sektora umrežavanjem s lokalnim i regionalnim dionicima u cilju pružanja podrške razvoju cjelokupnog sektora;</w:t>
      </w:r>
    </w:p>
    <w:p w:rsidR="002711CE" w:rsidRPr="004D189F" w:rsidRDefault="002711CE" w:rsidP="002711CE">
      <w:pPr>
        <w:pStyle w:val="ListParagraph"/>
        <w:numPr>
          <w:ilvl w:val="1"/>
          <w:numId w:val="23"/>
        </w:numPr>
        <w:jc w:val="both"/>
        <w:rPr>
          <w:rFonts w:ascii="Arial" w:hAnsi="Arial" w:cs="Arial"/>
          <w:noProof/>
        </w:rPr>
      </w:pPr>
      <w:r w:rsidRPr="004D189F">
        <w:rPr>
          <w:rFonts w:ascii="Arial" w:hAnsi="Arial" w:cs="Arial"/>
          <w:noProof/>
        </w:rPr>
        <w:lastRenderedPageBreak/>
        <w:t>Vođenje Virtualnog inkubatora: povezivanje dionika, revizija Smjernica za razvoj IKT sektora Brodsko-posavske županije, ažuriranje podataka na IKT platformi za rad Virtualnog inkubatora, informiranje javnosti;</w:t>
      </w:r>
    </w:p>
    <w:p w:rsidR="002711CE" w:rsidRPr="004D189F" w:rsidRDefault="002711CE" w:rsidP="002711CE">
      <w:pPr>
        <w:pStyle w:val="ListParagraph"/>
        <w:numPr>
          <w:ilvl w:val="1"/>
          <w:numId w:val="23"/>
        </w:numPr>
        <w:jc w:val="both"/>
        <w:rPr>
          <w:rFonts w:ascii="Arial" w:hAnsi="Arial" w:cs="Arial"/>
          <w:noProof/>
        </w:rPr>
      </w:pPr>
      <w:r w:rsidRPr="004D189F">
        <w:rPr>
          <w:rFonts w:ascii="Arial" w:hAnsi="Arial" w:cs="Arial"/>
          <w:noProof/>
        </w:rPr>
        <w:t>Provedba istraživanja o primjeni IKT-a u proizvodnim i poslovnim procesima gospodarskih subjekata na razini Brodsko-posavske županije;</w:t>
      </w:r>
    </w:p>
    <w:p w:rsidR="007631B1" w:rsidRPr="004D189F" w:rsidRDefault="002711CE" w:rsidP="002711CE">
      <w:pPr>
        <w:pStyle w:val="ListParagraph"/>
        <w:numPr>
          <w:ilvl w:val="1"/>
          <w:numId w:val="23"/>
        </w:numPr>
        <w:jc w:val="both"/>
        <w:rPr>
          <w:rFonts w:ascii="Arial" w:hAnsi="Arial" w:cs="Arial"/>
          <w:noProof/>
        </w:rPr>
      </w:pPr>
      <w:r w:rsidRPr="004D189F">
        <w:rPr>
          <w:rFonts w:ascii="Arial" w:hAnsi="Arial" w:cs="Arial"/>
          <w:noProof/>
        </w:rPr>
        <w:t xml:space="preserve">Pružanje podrške obrazovnom sektoru pri kreiranju obrazovnih programa i aktivnosti usmjerenih na stjecanje kompetencija u području STEM-a i IKT-a; </w:t>
      </w:r>
    </w:p>
    <w:p w:rsidR="004F37F2" w:rsidRPr="004D189F" w:rsidRDefault="004F37F2" w:rsidP="004F37F2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noProof/>
        </w:rPr>
      </w:pPr>
      <w:r w:rsidRPr="004D189F">
        <w:rPr>
          <w:rFonts w:ascii="Arial" w:hAnsi="Arial" w:cs="Arial"/>
          <w:noProof/>
        </w:rPr>
        <w:t>Organiziranje i provedba aktivnosti usmjerenih na edukaciju i usavršavanje vještina u području primjene IKT-a za različite ciljane skupine (učenici, mladi, nezaposleni, zaposleni pojedinci i dr.);</w:t>
      </w:r>
    </w:p>
    <w:p w:rsidR="004F37F2" w:rsidRPr="004D189F" w:rsidRDefault="004F37F2" w:rsidP="004F37F2">
      <w:pPr>
        <w:pStyle w:val="ListParagraph"/>
        <w:numPr>
          <w:ilvl w:val="1"/>
          <w:numId w:val="23"/>
        </w:numPr>
        <w:jc w:val="both"/>
        <w:rPr>
          <w:rFonts w:ascii="Arial" w:hAnsi="Arial" w:cs="Arial"/>
          <w:noProof/>
        </w:rPr>
      </w:pPr>
      <w:r w:rsidRPr="004D189F">
        <w:rPr>
          <w:rFonts w:ascii="Arial" w:hAnsi="Arial" w:cs="Arial"/>
          <w:noProof/>
        </w:rPr>
        <w:t>Organiziranje rada zajednice računalnih programera i IKT djelatnika;</w:t>
      </w:r>
    </w:p>
    <w:p w:rsidR="004F37F2" w:rsidRPr="004D189F" w:rsidRDefault="004F37F2" w:rsidP="004F37F2">
      <w:pPr>
        <w:pStyle w:val="ListParagraph"/>
        <w:numPr>
          <w:ilvl w:val="1"/>
          <w:numId w:val="23"/>
        </w:numPr>
        <w:jc w:val="both"/>
        <w:rPr>
          <w:rFonts w:ascii="Arial" w:hAnsi="Arial" w:cs="Arial"/>
          <w:noProof/>
        </w:rPr>
      </w:pPr>
      <w:r w:rsidRPr="004D189F">
        <w:rPr>
          <w:rFonts w:ascii="Arial" w:hAnsi="Arial" w:cs="Arial"/>
          <w:noProof/>
        </w:rPr>
        <w:t>Organiziranje IT Community day konferencije;</w:t>
      </w:r>
    </w:p>
    <w:p w:rsidR="004F37F2" w:rsidRPr="004D189F" w:rsidRDefault="004F37F2" w:rsidP="004F37F2">
      <w:pPr>
        <w:pStyle w:val="ListParagraph"/>
        <w:numPr>
          <w:ilvl w:val="1"/>
          <w:numId w:val="23"/>
        </w:numPr>
        <w:jc w:val="both"/>
        <w:rPr>
          <w:rFonts w:ascii="Arial" w:hAnsi="Arial" w:cs="Arial"/>
          <w:noProof/>
        </w:rPr>
      </w:pPr>
      <w:r w:rsidRPr="004D189F">
        <w:rPr>
          <w:rFonts w:ascii="Arial" w:hAnsi="Arial" w:cs="Arial"/>
          <w:noProof/>
        </w:rPr>
        <w:t>Provedba edukativnih aktivnosti o primjeni IKT-a (predavanja, konferencije, edukativni sadržaji i sl.).</w:t>
      </w:r>
    </w:p>
    <w:p w:rsidR="007631B1" w:rsidRPr="004D189F" w:rsidRDefault="007631B1" w:rsidP="007631B1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Ukupno planirana vrijednost natječaja je 1</w:t>
      </w:r>
      <w:r w:rsidR="004F37F2"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5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0.000,00 kuna.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Najniži iznos financijskih sredstava koji se može odobriti za financiranje pojedinog projekta je </w:t>
      </w:r>
      <w:r w:rsidR="004F37F2"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50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.000,00 kuna.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Najviši iznos financijskih sredstava koji se može odobriti za financiranje pojedinog projekta je </w:t>
      </w:r>
      <w:r w:rsidR="00C50186"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10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0.000,00 kuna.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Projekt se može financirati u 100% iznosu prihvatljivih troškova projekta, pri čemu potencijalni prijavitelji i partneri nisu dužni osigurati sufinanciranje iz vlastitih sredstava. U slučaju da se predmetni projekt ne financira u 100% iznosu iz proračuna Brodsko-posavske županije (u daljnjem tekstu: Županija), udruga je dužna osigurati preostali iznos financiranja do punog iznosa financiranja projekta.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Županija zadržava pravo promjene ukupno odobrenog iznosa ovisno o kvaliteti projekta i dinamici punjenja županijskog proračuna.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DE2144" w:rsidRPr="004D189F" w:rsidRDefault="00DE2144" w:rsidP="00DE2144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Rok za podnošenje prijedloga projekta je 30 dana od dana objave natječaja.</w:t>
      </w:r>
    </w:p>
    <w:p w:rsidR="00DE2144" w:rsidRPr="004D189F" w:rsidRDefault="00DE2144" w:rsidP="00DE2144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  <w:t>UVJETI PRIJAVE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Upravni odjel za gospodarstvo Županije će dodjeljivati sredstva za financiranje projekata udruga, potencijalnih korisnika uz uvjet da: 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u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ni u Registar udruga Republike Hrvatske;</w:t>
      </w:r>
    </w:p>
    <w:p w:rsidR="007631B1" w:rsidRPr="004D189F" w:rsidRDefault="007631B1" w:rsidP="007631B1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su upisani u Registar neprofitnih organizacija i vode transparentno financijsko poslovanje u skladu s propisima o računovodstvu neprofitnih organizacija;</w:t>
      </w:r>
    </w:p>
    <w:p w:rsidR="007631B1" w:rsidRPr="004D189F" w:rsidRDefault="007631B1" w:rsidP="007631B1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u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gi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tr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i 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ao u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d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g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č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 t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el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 xml:space="preserve"> s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h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e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c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an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 d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b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ti;</w:t>
      </w:r>
    </w:p>
    <w:p w:rsidR="007631B1" w:rsidRPr="004D189F" w:rsidRDefault="007631B1" w:rsidP="007631B1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imaju sjedište na području Županije i provode projekt na području Županije;</w:t>
      </w:r>
    </w:p>
    <w:p w:rsidR="007631B1" w:rsidRPr="004D189F" w:rsidRDefault="007631B1" w:rsidP="007631B1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u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e 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m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t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ut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m 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d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l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l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i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b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vl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 d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l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t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ti  i a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t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i  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e 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  pred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et 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f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c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i 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pacing w:val="-3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 pr</w:t>
      </w:r>
      <w:r w:rsidRPr="004D189F">
        <w:rPr>
          <w:rFonts w:ascii="Arial" w:eastAsia="Times New Roman" w:hAnsi="Arial" w:cs="Arial"/>
          <w:noProof/>
          <w:spacing w:val="-2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pacing w:val="-3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č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 u</w:t>
      </w:r>
      <w:r w:rsidRPr="004D189F">
        <w:rPr>
          <w:rFonts w:ascii="Arial" w:eastAsia="Times New Roman" w:hAnsi="Arial" w:cs="Arial"/>
          <w:noProof/>
          <w:spacing w:val="-2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eren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i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ci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l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e 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i n</w:t>
      </w:r>
      <w:r w:rsidRPr="004D189F">
        <w:rPr>
          <w:rFonts w:ascii="Arial" w:eastAsia="Times New Roman" w:hAnsi="Arial" w:cs="Arial"/>
          <w:noProof/>
          <w:spacing w:val="-2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u u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t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ti s U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ta</w:t>
      </w:r>
      <w:r w:rsidRPr="004D189F">
        <w:rPr>
          <w:rFonts w:ascii="Arial" w:eastAsia="Times New Roman" w:hAnsi="Arial" w:cs="Arial"/>
          <w:noProof/>
          <w:spacing w:val="-2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om i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m (statut udruge mora biti usklađen s odredbama Zakona o udrugama „Narodne novine“ broj 74/14 ili udruga mora podnijeti zahtjev za usklađivanjem nadležnom uredu što dokazuje potvrdom nadležnog ureda, a osoba ovlaštena za zastupanje udruge mora biti u mandatu)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;</w:t>
      </w:r>
    </w:p>
    <w:p w:rsidR="007631B1" w:rsidRPr="004D189F" w:rsidRDefault="007631B1" w:rsidP="007631B1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pro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pacing w:val="-3"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t 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i pri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2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e 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 javni natječaj Županije, b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de 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c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en 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ao 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č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an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(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li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t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et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,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t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an i 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orista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) 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oj 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civ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il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g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 dru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š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i </w:t>
      </w:r>
      <w:r w:rsidRPr="004D189F">
        <w:rPr>
          <w:rFonts w:ascii="Arial" w:eastAsia="Times New Roman" w:hAnsi="Arial" w:cs="Arial"/>
          <w:noProof/>
          <w:spacing w:val="-4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d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l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e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2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h p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tre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b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 Ž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 d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f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h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m i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tra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t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š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pacing w:val="-3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m d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pacing w:val="-3"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a;</w:t>
      </w:r>
    </w:p>
    <w:p w:rsidR="007631B1" w:rsidRPr="004D189F" w:rsidRDefault="007631B1" w:rsidP="007631B1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 ured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o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l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i 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b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e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z 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h pre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t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h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d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no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l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pl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h u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g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o 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f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nc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u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z p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ora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č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 Žu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 i dru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g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h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h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ora;</w:t>
      </w:r>
    </w:p>
    <w:p w:rsidR="007631B1" w:rsidRPr="004D189F" w:rsidRDefault="007631B1" w:rsidP="007631B1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 d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g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 s 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e 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l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ć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 d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pr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za 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-2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o i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d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2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t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 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g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e i 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l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ć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 p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 te dru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g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h d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 pre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  d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pacing w:val="-4"/>
          <w:sz w:val="24"/>
          <w:szCs w:val="24"/>
          <w:lang w:val="hr-HR" w:eastAsia="hr-HR"/>
        </w:rPr>
        <w:t>ž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m pro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č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 i pro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č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 Žu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e;</w:t>
      </w:r>
    </w:p>
    <w:p w:rsidR="007631B1" w:rsidRPr="004D189F" w:rsidRDefault="007631B1" w:rsidP="007631B1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 pro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t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v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oris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a, 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d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no 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b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e 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l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š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te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e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e i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d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te</w:t>
      </w:r>
      <w:r w:rsidRPr="004D189F">
        <w:rPr>
          <w:rFonts w:ascii="Arial" w:eastAsia="Times New Roman" w:hAnsi="Arial" w:cs="Arial"/>
          <w:noProof/>
          <w:spacing w:val="-2"/>
          <w:sz w:val="24"/>
          <w:szCs w:val="24"/>
          <w:lang w:val="hr-HR" w:eastAsia="hr-HR"/>
        </w:rPr>
        <w:t>l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 progra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a/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ta ne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d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i 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2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i p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t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ak i 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 pra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ć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no 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đ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en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 pre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rš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e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il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i 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2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 d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l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 d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f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na člankom 48. U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d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be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;</w:t>
      </w:r>
    </w:p>
    <w:p w:rsidR="007631B1" w:rsidRPr="004D189F" w:rsidRDefault="007631B1" w:rsidP="007631B1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op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ć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m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</w:t>
      </w:r>
      <w:r w:rsidRPr="004D189F">
        <w:rPr>
          <w:rFonts w:ascii="Arial" w:eastAsia="Times New Roman" w:hAnsi="Arial" w:cs="Arial"/>
          <w:noProof/>
          <w:spacing w:val="-3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m </w:t>
      </w:r>
      <w:r w:rsidRPr="004D189F">
        <w:rPr>
          <w:rFonts w:ascii="Arial" w:eastAsia="Times New Roman" w:hAnsi="Arial" w:cs="Arial"/>
          <w:noProof/>
          <w:spacing w:val="-4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u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po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l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n 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ode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l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dob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g 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f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c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js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og u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l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i 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tro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l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t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 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č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n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pr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č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2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b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nt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pri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l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g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u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2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m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d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vi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a;</w:t>
      </w:r>
    </w:p>
    <w:p w:rsidR="007631B1" w:rsidRPr="004D189F" w:rsidRDefault="007631B1" w:rsidP="007631B1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  ut</w:t>
      </w:r>
      <w:r w:rsidRPr="004D189F">
        <w:rPr>
          <w:rFonts w:ascii="Arial" w:eastAsia="Times New Roman" w:hAnsi="Arial" w:cs="Arial"/>
          <w:noProof/>
          <w:spacing w:val="-2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đ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  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č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n 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g  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b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l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ji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 progra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og i 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f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c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js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og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zv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šć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o 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d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u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 prote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l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 g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d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u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(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-4"/>
          <w:sz w:val="24"/>
          <w:szCs w:val="24"/>
          <w:lang w:val="hr-HR" w:eastAsia="hr-HR"/>
        </w:rPr>
        <w:t>ž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ne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tra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ni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c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e 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druge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l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i drugi pri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l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d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n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č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n);</w:t>
      </w:r>
    </w:p>
    <w:p w:rsidR="007631B1" w:rsidRPr="004D189F" w:rsidRDefault="007631B1" w:rsidP="007631B1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u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d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l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ć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 org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c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js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e 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c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te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t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e i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l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d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e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ur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e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 pro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d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bu p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ta;</w:t>
      </w:r>
    </w:p>
    <w:p w:rsidR="007631B1" w:rsidRPr="004D189F" w:rsidRDefault="007631B1" w:rsidP="007631B1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imaju uređen sustav prikupljanja članarina te u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ed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o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eda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u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zv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š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ć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 Žu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pa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i i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d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g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m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t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c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a.</w:t>
      </w:r>
    </w:p>
    <w:p w:rsidR="007631B1" w:rsidRPr="004D189F" w:rsidRDefault="007631B1" w:rsidP="007631B1">
      <w:pPr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Potencijalni prijavitelj može podnijeti prijavu za projekt</w:t>
      </w:r>
      <w:r w:rsidR="00C95339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 i to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 za razdoblje provedbe do 12 mjeseci.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Na natječaj se ne mogu prijaviti aktivnosti koje se već u potpunosti financiraju iz proračunskih sredstava Brodsko-posavske županije ili drugih javnih izvora.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Financirati, odnosno sufinancirati će se samo projekti  koji će se provoditi tijekom 2019. godine.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  <w:t>KRITERIJI ZA ODABIR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Kriteriji za odabir programa, projekata, manifestacija su sljedeći: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  <w:t>institucionalna sposobnost prijavitelja/partnera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 - ima li prijavitelj dovoljno iskustva i stručnog kapaciteta za provedbu planiranih aktivnosti projekta (imaju li odgovarajuće sposobnosti i vještine za njegovu provedbu te znanja o problemima koji se rješavaju ovim natječajem); imaju li prijavitelj i partner(i) dovoljno upravljačkog kapaciteta (uključujući osoblje, opremu i sposobnost vođenja proračuna projekta); postoji li jasna struktura upravljanja projektom; je li jasno definiran tim i obveze njegovih članova;</w:t>
      </w:r>
    </w:p>
    <w:p w:rsidR="007631B1" w:rsidRPr="004D189F" w:rsidRDefault="007631B1" w:rsidP="007631B1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  <w:t xml:space="preserve">relevantnost projekta 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- koliko je prijedlog projekta relevantan u odnosu na ciljeve i prioritetna područja aktivnosti natječaja (je li projekt u skladu s mjerama i aktivnostima u planiranim nacionalnim/regionalnim/lokalnim programima, strategijama i politikama koje su u nadležnosti davatelja financijskih sredstava); jesu li ciljevi projekta jasno definirani i realno dostižni; jesu li aktivnosti projekta jasne, opravdane, razumljive i provedive; jesu li rezultati jasno određeni i hoće li aktivnosti dovesti do ostvarivanja rezultata; ima li projekt jasno definirane korisnike (broj, dob, spol i sl.); definira li i u kojoj mjeri projekt njihove probleme i potrebe; pridonosi li projekt i u kojoj mjeri rješavanju problema korisnika; u kojoj mjeri su rezultati projekta održivi;</w:t>
      </w:r>
    </w:p>
    <w:p w:rsidR="007631B1" w:rsidRPr="004D189F" w:rsidRDefault="007631B1" w:rsidP="007631B1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  <w:t>proračun (troškovi)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 - jesu li troškovi projekta realni u odnosu na određene rezultate i predviđeno vrijeme trajanja; jesu li troškovi projekta usklađeni s planiranim aktivnostima projekta.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  <w:t>SADRŽAJ PRIJAVE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Prijedlozi projekta dostavljaju se isključivo na propisanim obrascima, koji su zajedno s Uputama za prijavitelje dostupni na mrežnim stranicama Županije </w:t>
      </w:r>
      <w:hyperlink r:id="rId9" w:history="1">
        <w:r w:rsidRPr="004D189F">
          <w:rPr>
            <w:rFonts w:ascii="Arial" w:eastAsia="Times New Roman" w:hAnsi="Arial" w:cs="Arial"/>
            <w:noProof/>
            <w:color w:val="0563C1" w:themeColor="hyperlink"/>
            <w:sz w:val="24"/>
            <w:szCs w:val="24"/>
            <w:u w:val="single"/>
            <w:lang w:val="hr-HR" w:eastAsia="hr-HR"/>
          </w:rPr>
          <w:t>www.bpz.hr</w:t>
        </w:r>
      </w:hyperlink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.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  <w:t>Obavezna dokumentacija: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ispunjen, potpisan i ovjeren obrazac opisa projekta;</w:t>
      </w:r>
    </w:p>
    <w:p w:rsidR="007631B1" w:rsidRPr="004D189F" w:rsidRDefault="007631B1" w:rsidP="007631B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ispunjen, potpisan i ovjeren obrazac proračuna projekta;</w:t>
      </w:r>
    </w:p>
    <w:p w:rsidR="007631B1" w:rsidRPr="004D189F" w:rsidRDefault="007631B1" w:rsidP="007631B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preslika Izvoda o registraciji udruge iz Registra udruga RH ili drugog odgovarajućeg registra, ne starija od 3 mjeseca (može ga zamijeniti i ispis elektronske stranice sa svim podacima udruge iz registra);</w:t>
      </w:r>
    </w:p>
    <w:p w:rsidR="007631B1" w:rsidRPr="004D189F" w:rsidRDefault="007631B1" w:rsidP="007631B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preslika Izvatka iz registra neprofitnih organizacija (može ga zamijeniti i ispis elektronske stranice sa svim podacima organizacije iz registra);</w:t>
      </w:r>
    </w:p>
    <w:p w:rsidR="007631B1" w:rsidRPr="004D189F" w:rsidRDefault="007631B1" w:rsidP="007631B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preslika ovjerenog važećeg statuta prijavitelja;</w:t>
      </w:r>
    </w:p>
    <w:p w:rsidR="007631B1" w:rsidRPr="004D189F" w:rsidRDefault="007631B1" w:rsidP="007631B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financijski izvještaj udruge</w:t>
      </w:r>
    </w:p>
    <w:p w:rsidR="007631B1" w:rsidRPr="004D189F" w:rsidRDefault="007631B1" w:rsidP="007631B1">
      <w:pPr>
        <w:numPr>
          <w:ilvl w:val="1"/>
          <w:numId w:val="11"/>
        </w:numPr>
        <w:spacing w:after="0" w:line="240" w:lineRule="auto"/>
        <w:contextualSpacing/>
        <w:jc w:val="both"/>
        <w:rPr>
          <w:rFonts w:ascii="Arial" w:eastAsia="Arial Unicode MS" w:hAnsi="Arial" w:cs="Arial"/>
          <w:noProof/>
          <w:sz w:val="24"/>
          <w:szCs w:val="20"/>
          <w:lang w:val="hr-HR" w:eastAsia="hr-HR"/>
        </w:rPr>
      </w:pPr>
      <w:r w:rsidRPr="004D189F">
        <w:rPr>
          <w:rFonts w:ascii="Arial" w:eastAsia="Arial Unicode MS" w:hAnsi="Arial" w:cs="Arial"/>
          <w:noProof/>
          <w:sz w:val="24"/>
          <w:szCs w:val="20"/>
          <w:lang w:val="hr-HR" w:eastAsia="hr-HR"/>
        </w:rPr>
        <w:t>za obveznike dvojnog knjigovodstva: preslika godišnjeg Izvještaja o prihodima i rashodima, bilanca i bilješke uz financijske izvještaje za 2018. godinu;</w:t>
      </w:r>
    </w:p>
    <w:p w:rsidR="007631B1" w:rsidRPr="004D189F" w:rsidRDefault="007631B1" w:rsidP="007631B1">
      <w:pPr>
        <w:numPr>
          <w:ilvl w:val="1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za obveznike jednostavnog knjigovodstva: odluka o vođenju jednostavnog knjigovodstva i primjeni novčanog računovodstvenog načela usvojena od zakonskog podnositelja i godišnji financijski izvještaj  o primicima i izdacima za 2018. godinu;</w:t>
      </w:r>
    </w:p>
    <w:p w:rsidR="007631B1" w:rsidRPr="004D189F" w:rsidRDefault="007631B1" w:rsidP="007631B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potpisana izjava o nepostajanju dvostrukog financiranja;</w:t>
      </w:r>
    </w:p>
    <w:p w:rsidR="007631B1" w:rsidRPr="004D189F" w:rsidRDefault="007631B1" w:rsidP="007631B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Izjava o partnerstvu (ukoliko se projekt provodi u partnerstvu s drugim prihvatljivim subjektima).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  <w:t xml:space="preserve">Neobavezni dijelovi prijave 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su izvodi iz novinskih članaka, publikacija, fotografije, nagrade i sl., kao dokaz dosadašnjih aktivnosti i realiziranih sličnih projekata.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Udruga kojoj će biti odobreno financiranje prije potpisa ugovora će morati dostaviti sljedeće dokumente: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Uvjerenje nadležnog suda da se ne vodi kazneni postupak protiv osobe ovlaštene za zastupanje udruge i voditelja projekta, ne starije od 6 mjeseci od dana objave natječaja;</w:t>
      </w:r>
    </w:p>
    <w:p w:rsidR="007631B1" w:rsidRPr="004D189F" w:rsidRDefault="007631B1" w:rsidP="007631B1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Potvrda Ministarstva financija/Porezne uprave o stanju javnog dugovanja za prijavitelja i partnere, ne starija od 30 dana od dana objave natječaja.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  <w:t>NAČIN PRIJAVE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Natječajnu dokumentaciju potrebno je poslati u papirnatom obliku (jedan izvornik)  poštom ili osobno i to kako slijedi: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poštom u zatvorenoj omotnici na adresu: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  <w:t xml:space="preserve">Brodsko-posavska županija, Upravni odjel za gospodarstvo (NE OTVARAJ - Javni natječaj za financiranje projekata udruga </w:t>
      </w:r>
      <w:r w:rsidR="00603A02" w:rsidRPr="004D189F"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  <w:t>iz</w:t>
      </w:r>
      <w:r w:rsidRPr="004D189F"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  <w:t xml:space="preserve"> područj</w:t>
      </w:r>
      <w:r w:rsidR="00603A02" w:rsidRPr="004D189F"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  <w:t>a razvoja i promoviranja IKT sektora</w:t>
      </w:r>
      <w:r w:rsidRPr="004D189F"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  <w:t xml:space="preserve"> Brodsko-posavske županije za 2019. godinu), Petra Krešimira IV 1, 35000 Slavonski Brod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osobnom dostavom u pisarnicu Brodsko-posavske županije na adresu Petra Krešimira IV 1, 35000 Slavonski Brod.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Na omotnici je obavezno navesti naziv prijavitelja.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Postupak zaprimanja, otvaranja i pregleda dostavljenih prijava, ocjena prijava, dostava dodatne dokumentacije, ugovaranje, donošenje odluke o dodjeli financijskih sredstava kao i podnošenje prigovora detaljno su opisani u Uputama za prijavitelje na Javni natječaj za financiranje projekta udruga </w:t>
      </w:r>
      <w:r w:rsidR="003B71FB"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iz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 područj</w:t>
      </w:r>
      <w:r w:rsidR="003B71FB"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 razvoja i promoviranja IKT sektora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 Brodsko-posavske županije za 2019. godinu.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Razmatrati će se samo prijave koje su pravodobno prijavljene te koje u cijelosti zadovoljavaju propisane uvjete Javnog natječaja.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Sva potrebne informacije vezane uz ovaj Javni natječaj mogu se dobiti u Upravnom odjelu za gospodarstvo Brodsko-posavske županije (ured 3</w:t>
      </w:r>
      <w:r w:rsidR="002964B4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11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), Petra Krešimira IV 1, Slavonski Brod, tel. 035/216-232 i 035/216-233, e-mail: </w:t>
      </w:r>
      <w:hyperlink r:id="rId10" w:history="1">
        <w:r w:rsidRPr="004D189F">
          <w:rPr>
            <w:rFonts w:ascii="Arial" w:eastAsia="Times New Roman" w:hAnsi="Arial" w:cs="Arial"/>
            <w:noProof/>
            <w:color w:val="0563C1" w:themeColor="hyperlink"/>
            <w:sz w:val="24"/>
            <w:szCs w:val="24"/>
            <w:u w:val="single"/>
            <w:lang w:val="hr-HR" w:eastAsia="hr-HR"/>
          </w:rPr>
          <w:t>gfabcic@bpz.hr</w:t>
        </w:r>
      </w:hyperlink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 i </w:t>
      </w:r>
      <w:hyperlink r:id="rId11" w:history="1">
        <w:r w:rsidR="003B71FB" w:rsidRPr="004D189F">
          <w:rPr>
            <w:rStyle w:val="Hyperlink"/>
            <w:rFonts w:ascii="Arial" w:eastAsia="Times New Roman" w:hAnsi="Arial" w:cs="Arial"/>
            <w:noProof/>
            <w:sz w:val="24"/>
            <w:szCs w:val="24"/>
            <w:lang w:val="hr-HR" w:eastAsia="hr-HR"/>
          </w:rPr>
          <w:t>aperko@bpz.hr</w:t>
        </w:r>
      </w:hyperlink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.</w:t>
      </w:r>
    </w:p>
    <w:p w:rsidR="003B71FB" w:rsidRPr="004D189F" w:rsidRDefault="003B71FB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  <w:t>NATJEČAJNA DOKUMENTACIJA: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1. P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l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k;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2. Te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t javnog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at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č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a;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3. U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t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e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l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e;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4. 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b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sce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 pro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ta: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4.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1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. 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b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ac 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</w:t>
      </w:r>
      <w:r w:rsidRPr="004D189F">
        <w:rPr>
          <w:rFonts w:ascii="Arial" w:eastAsia="Times New Roman" w:hAnsi="Arial" w:cs="Arial"/>
          <w:noProof/>
          <w:w w:val="99"/>
          <w:sz w:val="24"/>
          <w:szCs w:val="24"/>
          <w:lang w:val="hr-HR" w:eastAsia="hr-HR"/>
        </w:rPr>
        <w:t>pro</w:t>
      </w:r>
      <w:r w:rsidRPr="004D189F">
        <w:rPr>
          <w:rFonts w:ascii="Arial" w:eastAsia="Times New Roman" w:hAnsi="Arial" w:cs="Arial"/>
          <w:noProof/>
          <w:spacing w:val="1"/>
          <w:w w:val="99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w w:val="99"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3"/>
          <w:w w:val="99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w w:val="99"/>
          <w:sz w:val="24"/>
          <w:szCs w:val="24"/>
          <w:lang w:val="hr-HR" w:eastAsia="hr-HR"/>
        </w:rPr>
        <w:t>ta;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4.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2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. 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b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ac pro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č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na p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ta;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5. P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s pr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l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g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i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e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l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ž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 pr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i;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6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. 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b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za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c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ocjenu 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vali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t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/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d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no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ti pro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ta;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7. 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b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ac 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-4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 o 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u 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d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tru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og 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f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c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a;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8. Obrazac izjave o partnerstvu (ako je primjenjivo);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9. 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b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ac 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g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ora o 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f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c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 pro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ta;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10.O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b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sc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e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zv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š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tava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e: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     10.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1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.O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b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ac 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og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zv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š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ta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d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b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 pro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ta;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     10.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2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.Obr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ac financijskog izvještaja provedbe projekta;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     10.3.Obrazac financijskog izvješća PROR – POT.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b/>
          <w:noProof/>
          <w:spacing w:val="-1"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b/>
          <w:noProof/>
          <w:spacing w:val="-1"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b/>
          <w:noProof/>
          <w:spacing w:val="-1"/>
          <w:sz w:val="24"/>
          <w:szCs w:val="24"/>
          <w:lang w:val="hr-HR" w:eastAsia="hr-HR"/>
        </w:rPr>
        <w:t>ZAŠTITA OSOBNIH PODATAKA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 xml:space="preserve">Sukladno članku 6. stavak 1. točka c) Opće uredbe o zaštiti osobnih podataka Brodsko-posavska županija, kao voditelj obrade, prikuplja, obrađuje i javno objavljuje osobne podatke prijavitelja projekata u svrhu provedbe postupka dodjele financijskih sredstava za financiranje projekata udruga </w:t>
      </w:r>
      <w:r w:rsidR="009E1CB6"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iz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 xml:space="preserve"> područj</w:t>
      </w:r>
      <w:r w:rsidR="009E1CB6"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a razvoja i promoviranja IKT sektora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 xml:space="preserve"> Brodsko-posavske županije za 2019. godinu.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 xml:space="preserve">Dostavljeni osobni podaci čuvat će se do roka propisanog 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d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bom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 </w:t>
      </w:r>
      <w:r w:rsidRPr="004D189F">
        <w:rPr>
          <w:rFonts w:ascii="Arial" w:eastAsia="Times New Roman" w:hAnsi="Arial" w:cs="Arial"/>
          <w:noProof/>
          <w:w w:val="99"/>
          <w:sz w:val="24"/>
          <w:szCs w:val="24"/>
          <w:lang w:val="hr-HR" w:eastAsia="hr-HR"/>
        </w:rPr>
        <w:t xml:space="preserve">o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kr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ter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a, 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eri</w:t>
      </w:r>
      <w:r w:rsidRPr="004D189F">
        <w:rPr>
          <w:rFonts w:ascii="Arial" w:eastAsia="Times New Roman" w:hAnsi="Arial" w:cs="Arial"/>
          <w:noProof/>
          <w:spacing w:val="-2"/>
          <w:sz w:val="24"/>
          <w:szCs w:val="24"/>
          <w:lang w:val="hr-HR" w:eastAsia="hr-HR"/>
        </w:rPr>
        <w:t>l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i 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tu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c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 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f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c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</w:t>
      </w:r>
      <w:r w:rsidRPr="004D189F">
        <w:rPr>
          <w:rFonts w:ascii="Arial" w:eastAsia="Times New Roman" w:hAnsi="Arial" w:cs="Arial"/>
          <w:noProof/>
          <w:w w:val="99"/>
          <w:sz w:val="24"/>
          <w:szCs w:val="24"/>
          <w:lang w:val="hr-HR" w:eastAsia="hr-HR"/>
        </w:rPr>
        <w:t xml:space="preserve">i 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g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ar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a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 progra</w:t>
      </w:r>
      <w:r w:rsidRPr="004D189F">
        <w:rPr>
          <w:rFonts w:ascii="Arial" w:eastAsia="Times New Roman" w:hAnsi="Arial" w:cs="Arial"/>
          <w:noProof/>
          <w:spacing w:val="4"/>
          <w:sz w:val="24"/>
          <w:szCs w:val="24"/>
          <w:lang w:val="hr-HR" w:eastAsia="hr-HR"/>
        </w:rPr>
        <w:t>m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a i p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ata od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nt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s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z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a </w:t>
      </w:r>
      <w:r w:rsidRPr="004D189F">
        <w:rPr>
          <w:rFonts w:ascii="Arial" w:eastAsia="Times New Roman" w:hAnsi="Arial" w:cs="Arial"/>
          <w:noProof/>
          <w:w w:val="99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-1"/>
          <w:w w:val="99"/>
          <w:sz w:val="24"/>
          <w:szCs w:val="24"/>
          <w:lang w:val="hr-HR" w:eastAsia="hr-HR"/>
        </w:rPr>
        <w:t>p</w:t>
      </w:r>
      <w:r w:rsidRPr="004D189F">
        <w:rPr>
          <w:rFonts w:ascii="Arial" w:eastAsia="Times New Roman" w:hAnsi="Arial" w:cs="Arial"/>
          <w:noProof/>
          <w:spacing w:val="1"/>
          <w:w w:val="99"/>
          <w:sz w:val="24"/>
          <w:szCs w:val="24"/>
          <w:lang w:val="hr-HR" w:eastAsia="hr-HR"/>
        </w:rPr>
        <w:t>ć</w:t>
      </w:r>
      <w:r w:rsidRPr="004D189F">
        <w:rPr>
          <w:rFonts w:ascii="Arial" w:eastAsia="Times New Roman" w:hAnsi="Arial" w:cs="Arial"/>
          <w:noProof/>
          <w:w w:val="99"/>
          <w:sz w:val="24"/>
          <w:szCs w:val="24"/>
          <w:lang w:val="hr-HR" w:eastAsia="hr-HR"/>
        </w:rPr>
        <w:t xml:space="preserve">e 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d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bro </w:t>
      </w:r>
      <w:r w:rsidRPr="004D189F">
        <w:rPr>
          <w:rFonts w:ascii="Arial" w:eastAsia="Times New Roman" w:hAnsi="Arial" w:cs="Arial"/>
          <w:noProof/>
          <w:spacing w:val="3"/>
          <w:sz w:val="24"/>
          <w:szCs w:val="24"/>
          <w:lang w:val="hr-HR" w:eastAsia="hr-HR"/>
        </w:rPr>
        <w:t>k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j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e pro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de u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d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u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g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e 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(„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Naro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d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ne 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o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v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i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n</w:t>
      </w:r>
      <w:r w:rsidRPr="004D189F">
        <w:rPr>
          <w:rFonts w:ascii="Arial" w:eastAsia="Times New Roman" w:hAnsi="Arial" w:cs="Arial"/>
          <w:noProof/>
          <w:spacing w:val="1"/>
          <w:sz w:val="24"/>
          <w:szCs w:val="24"/>
          <w:lang w:val="hr-HR" w:eastAsia="hr-HR"/>
        </w:rPr>
        <w:t>e”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 xml:space="preserve">, </w:t>
      </w:r>
      <w:r w:rsidRPr="004D189F">
        <w:rPr>
          <w:rFonts w:ascii="Arial" w:eastAsia="Times New Roman" w:hAnsi="Arial" w:cs="Arial"/>
          <w:noProof/>
          <w:w w:val="99"/>
          <w:sz w:val="24"/>
          <w:szCs w:val="24"/>
          <w:lang w:val="hr-HR" w:eastAsia="hr-HR"/>
        </w:rPr>
        <w:t>b</w:t>
      </w:r>
      <w:r w:rsidRPr="004D189F">
        <w:rPr>
          <w:rFonts w:ascii="Arial" w:eastAsia="Times New Roman" w:hAnsi="Arial" w:cs="Arial"/>
          <w:noProof/>
          <w:spacing w:val="3"/>
          <w:w w:val="99"/>
          <w:sz w:val="24"/>
          <w:szCs w:val="24"/>
          <w:lang w:val="hr-HR" w:eastAsia="hr-HR"/>
        </w:rPr>
        <w:t>r</w:t>
      </w:r>
      <w:r w:rsidRPr="004D189F">
        <w:rPr>
          <w:rFonts w:ascii="Arial" w:eastAsia="Times New Roman" w:hAnsi="Arial" w:cs="Arial"/>
          <w:noProof/>
          <w:w w:val="99"/>
          <w:sz w:val="24"/>
          <w:szCs w:val="24"/>
          <w:lang w:val="hr-HR" w:eastAsia="hr-HR"/>
        </w:rPr>
        <w:t xml:space="preserve">oj 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2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6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/</w:t>
      </w:r>
      <w:r w:rsidRPr="004D189F">
        <w:rPr>
          <w:rFonts w:ascii="Arial" w:eastAsia="Times New Roman" w:hAnsi="Arial" w:cs="Arial"/>
          <w:noProof/>
          <w:spacing w:val="2"/>
          <w:sz w:val="24"/>
          <w:szCs w:val="24"/>
          <w:lang w:val="hr-HR" w:eastAsia="hr-HR"/>
        </w:rPr>
        <w:t>1</w:t>
      </w: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5) i Pravilnikom o financiranju programa i projekata udruga koji su od interesa za Brodsko-posavsku županiju iz djelokruga Upravnog odjela za gospodarstvo („Službeni vjesnik Brodsko-posavske županije“, broj 3/18).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z w:val="24"/>
          <w:szCs w:val="24"/>
          <w:lang w:val="hr-HR" w:eastAsia="hr-HR"/>
        </w:rPr>
        <w:t>Svi prijavitelji projekata čiji se osobni podaci prikupljaju, obrađuju i javno objavljuju, temeljem odredbi Opće uredbe o zaštiti osobnih podataka imaju sljedeća prava: pravo na pristup osobnim podacima, pravo na ispravak, brisanje ili ograničenje obrade dostavljenih osobnih podataka, pravo na prigovor na obradu te pravo na prenosivost osobnih podataka.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KLASA:402-10/19-01/</w:t>
      </w:r>
      <w:r w:rsidR="003F6C34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27</w:t>
      </w:r>
      <w:bookmarkStart w:id="0" w:name="_GoBack"/>
      <w:bookmarkEnd w:id="0"/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URBROJ:2178/1-04-19-1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</w:pP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 xml:space="preserve">Slavonski Brod, </w:t>
      </w:r>
      <w:r w:rsidR="009E1CB6"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2</w:t>
      </w:r>
      <w:r w:rsidR="0088439D"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5</w:t>
      </w:r>
      <w:r w:rsidRPr="004D189F">
        <w:rPr>
          <w:rFonts w:ascii="Arial" w:eastAsia="Times New Roman" w:hAnsi="Arial" w:cs="Arial"/>
          <w:noProof/>
          <w:spacing w:val="-1"/>
          <w:sz w:val="24"/>
          <w:szCs w:val="24"/>
          <w:lang w:val="hr-HR" w:eastAsia="hr-HR"/>
        </w:rPr>
        <w:t>. veljače 2019.</w:t>
      </w: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hr-HR" w:eastAsia="hr-HR"/>
        </w:rPr>
      </w:pPr>
    </w:p>
    <w:p w:rsidR="007631B1" w:rsidRPr="004D189F" w:rsidRDefault="007631B1" w:rsidP="007631B1">
      <w:pPr>
        <w:rPr>
          <w:noProof/>
          <w:lang w:val="hr-HR"/>
        </w:rPr>
      </w:pPr>
    </w:p>
    <w:sectPr w:rsidR="007631B1" w:rsidRPr="004D189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740AA"/>
    <w:multiLevelType w:val="hybridMultilevel"/>
    <w:tmpl w:val="1186A9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62A9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C94B7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D71BE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037A8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90E6C7B"/>
    <w:multiLevelType w:val="hybridMultilevel"/>
    <w:tmpl w:val="F6EEB2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D3FF5"/>
    <w:multiLevelType w:val="multilevel"/>
    <w:tmpl w:val="77B00C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3F5313"/>
    <w:multiLevelType w:val="hybridMultilevel"/>
    <w:tmpl w:val="1A8CC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C36D6"/>
    <w:multiLevelType w:val="hybridMultilevel"/>
    <w:tmpl w:val="B8B233B0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130317E"/>
    <w:multiLevelType w:val="hybridMultilevel"/>
    <w:tmpl w:val="B3FE8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CD1D25"/>
    <w:multiLevelType w:val="multilevel"/>
    <w:tmpl w:val="E486A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DA6574F"/>
    <w:multiLevelType w:val="hybridMultilevel"/>
    <w:tmpl w:val="0584F6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FC4534F"/>
    <w:multiLevelType w:val="hybridMultilevel"/>
    <w:tmpl w:val="E4286F92"/>
    <w:lvl w:ilvl="0" w:tplc="3ED61A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385F3E"/>
    <w:multiLevelType w:val="multilevel"/>
    <w:tmpl w:val="77B00C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4851753"/>
    <w:multiLevelType w:val="hybridMultilevel"/>
    <w:tmpl w:val="192ADC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9C4635A"/>
    <w:multiLevelType w:val="hybridMultilevel"/>
    <w:tmpl w:val="724C7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417442"/>
    <w:multiLevelType w:val="hybridMultilevel"/>
    <w:tmpl w:val="BCB619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D047F1"/>
    <w:multiLevelType w:val="multilevel"/>
    <w:tmpl w:val="E486A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6E3404C1"/>
    <w:multiLevelType w:val="hybridMultilevel"/>
    <w:tmpl w:val="000E67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3E6C9A"/>
    <w:multiLevelType w:val="hybridMultilevel"/>
    <w:tmpl w:val="38F6B6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42C56"/>
    <w:multiLevelType w:val="hybridMultilevel"/>
    <w:tmpl w:val="4874DB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DD3632"/>
    <w:multiLevelType w:val="multilevel"/>
    <w:tmpl w:val="E486A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 w15:restartNumberingAfterBreak="0">
    <w:nsid w:val="7F1929C9"/>
    <w:multiLevelType w:val="multilevel"/>
    <w:tmpl w:val="77B00C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20"/>
  </w:num>
  <w:num w:numId="3">
    <w:abstractNumId w:val="3"/>
  </w:num>
  <w:num w:numId="4">
    <w:abstractNumId w:val="6"/>
  </w:num>
  <w:num w:numId="5">
    <w:abstractNumId w:val="5"/>
  </w:num>
  <w:num w:numId="6">
    <w:abstractNumId w:val="15"/>
  </w:num>
  <w:num w:numId="7">
    <w:abstractNumId w:val="18"/>
  </w:num>
  <w:num w:numId="8">
    <w:abstractNumId w:val="11"/>
  </w:num>
  <w:num w:numId="9">
    <w:abstractNumId w:val="8"/>
  </w:num>
  <w:num w:numId="10">
    <w:abstractNumId w:val="9"/>
  </w:num>
  <w:num w:numId="11">
    <w:abstractNumId w:val="21"/>
  </w:num>
  <w:num w:numId="12">
    <w:abstractNumId w:val="17"/>
  </w:num>
  <w:num w:numId="13">
    <w:abstractNumId w:val="10"/>
  </w:num>
  <w:num w:numId="14">
    <w:abstractNumId w:val="7"/>
  </w:num>
  <w:num w:numId="15">
    <w:abstractNumId w:val="2"/>
  </w:num>
  <w:num w:numId="16">
    <w:abstractNumId w:val="22"/>
  </w:num>
  <w:num w:numId="17">
    <w:abstractNumId w:val="13"/>
  </w:num>
  <w:num w:numId="18">
    <w:abstractNumId w:val="4"/>
  </w:num>
  <w:num w:numId="19">
    <w:abstractNumId w:val="19"/>
  </w:num>
  <w:num w:numId="20">
    <w:abstractNumId w:val="14"/>
  </w:num>
  <w:num w:numId="21">
    <w:abstractNumId w:val="0"/>
  </w:num>
  <w:num w:numId="22">
    <w:abstractNumId w:val="16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1B1"/>
    <w:rsid w:val="00046463"/>
    <w:rsid w:val="002711CE"/>
    <w:rsid w:val="002964B4"/>
    <w:rsid w:val="003B71FB"/>
    <w:rsid w:val="003F6C34"/>
    <w:rsid w:val="004D189F"/>
    <w:rsid w:val="004F37F2"/>
    <w:rsid w:val="00603A02"/>
    <w:rsid w:val="00695312"/>
    <w:rsid w:val="006F363F"/>
    <w:rsid w:val="00721ABE"/>
    <w:rsid w:val="007631B1"/>
    <w:rsid w:val="00822E1F"/>
    <w:rsid w:val="0088439D"/>
    <w:rsid w:val="009E1CB6"/>
    <w:rsid w:val="00C11401"/>
    <w:rsid w:val="00C13418"/>
    <w:rsid w:val="00C237E3"/>
    <w:rsid w:val="00C50186"/>
    <w:rsid w:val="00C95339"/>
    <w:rsid w:val="00DE2144"/>
    <w:rsid w:val="00ED36B8"/>
    <w:rsid w:val="00F40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C03458-3846-4EDF-A41F-1A911D74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631B1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i/>
      <w:sz w:val="24"/>
      <w:szCs w:val="20"/>
      <w:lang w:val="hr-HR" w:eastAsia="hr-HR"/>
    </w:rPr>
  </w:style>
  <w:style w:type="paragraph" w:styleId="Heading6">
    <w:name w:val="heading 6"/>
    <w:basedOn w:val="Normal"/>
    <w:next w:val="Normal"/>
    <w:link w:val="Heading6Char"/>
    <w:qFormat/>
    <w:rsid w:val="007631B1"/>
    <w:pPr>
      <w:keepNext/>
      <w:spacing w:after="0" w:line="240" w:lineRule="auto"/>
      <w:jc w:val="center"/>
      <w:outlineLvl w:val="5"/>
    </w:pPr>
    <w:rPr>
      <w:rFonts w:ascii="Arial" w:eastAsia="Arial Unicode MS" w:hAnsi="Arial" w:cs="Arial"/>
      <w:b/>
      <w:i/>
      <w:color w:val="000000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631B1"/>
    <w:rPr>
      <w:rFonts w:ascii="Times New Roman" w:eastAsia="Arial Unicode MS" w:hAnsi="Times New Roman" w:cs="Times New Roman"/>
      <w:i/>
      <w:sz w:val="24"/>
      <w:szCs w:val="20"/>
      <w:lang w:val="hr-HR" w:eastAsia="hr-HR"/>
    </w:rPr>
  </w:style>
  <w:style w:type="character" w:customStyle="1" w:styleId="Heading6Char">
    <w:name w:val="Heading 6 Char"/>
    <w:basedOn w:val="DefaultParagraphFont"/>
    <w:link w:val="Heading6"/>
    <w:rsid w:val="007631B1"/>
    <w:rPr>
      <w:rFonts w:ascii="Arial" w:eastAsia="Arial Unicode MS" w:hAnsi="Arial" w:cs="Arial"/>
      <w:b/>
      <w:i/>
      <w:color w:val="000000"/>
      <w:sz w:val="24"/>
      <w:szCs w:val="24"/>
      <w:lang w:val="hr-HR" w:eastAsia="hr-HR"/>
    </w:rPr>
  </w:style>
  <w:style w:type="numbering" w:customStyle="1" w:styleId="NoList1">
    <w:name w:val="No List1"/>
    <w:next w:val="NoList"/>
    <w:uiPriority w:val="99"/>
    <w:semiHidden/>
    <w:unhideWhenUsed/>
    <w:rsid w:val="007631B1"/>
  </w:style>
  <w:style w:type="paragraph" w:styleId="NoSpacing">
    <w:name w:val="No Spacing"/>
    <w:uiPriority w:val="1"/>
    <w:qFormat/>
    <w:rsid w:val="007631B1"/>
    <w:pPr>
      <w:spacing w:after="0" w:line="240" w:lineRule="auto"/>
    </w:pPr>
    <w:rPr>
      <w:rFonts w:ascii="Calibri" w:eastAsia="Times New Roman" w:hAnsi="Calibri" w:cs="Times New Roman"/>
      <w:lang w:val="hr-HR" w:eastAsia="hr-HR"/>
    </w:rPr>
  </w:style>
  <w:style w:type="paragraph" w:styleId="ListParagraph">
    <w:name w:val="List Paragraph"/>
    <w:basedOn w:val="Normal"/>
    <w:uiPriority w:val="34"/>
    <w:qFormat/>
    <w:rsid w:val="007631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Hyperlink">
    <w:name w:val="Hyperlink"/>
    <w:basedOn w:val="DefaultParagraphFont"/>
    <w:uiPriority w:val="99"/>
    <w:unhideWhenUsed/>
    <w:rsid w:val="007631B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31B1"/>
    <w:pPr>
      <w:spacing w:after="0" w:line="240" w:lineRule="auto"/>
    </w:pPr>
    <w:rPr>
      <w:rFonts w:ascii="Segoe UI" w:eastAsia="Times New Roman" w:hAnsi="Segoe UI" w:cs="Segoe UI"/>
      <w:sz w:val="18"/>
      <w:szCs w:val="18"/>
      <w:lang w:val="hr-HR" w:eastAsia="hr-H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1B1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bpz.hr/_Data/Slike/grza2006013115223.jp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aperko@bpz.h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gfabcic@bp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pz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54B3F-B888-4B6B-B59F-64395D34D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1954</Words>
  <Characters>11143</Characters>
  <Application>Microsoft Office Word</Application>
  <DocSecurity>0</DocSecurity>
  <Lines>92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//</vt:lpstr>
      <vt:lpstr>UPRAVNI ODJEL ZA GOSPODARSTVO</vt:lpstr>
      <vt:lpstr>J A V N I   N A T J E Č A J</vt:lpstr>
    </vt:vector>
  </TitlesOfParts>
  <Company/>
  <LinksUpToDate>false</LinksUpToDate>
  <CharactersWithSpaces>13071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23</cp:revision>
  <cp:lastPrinted>2019-02-19T08:26:00Z</cp:lastPrinted>
  <dcterms:created xsi:type="dcterms:W3CDTF">2019-02-14T08:52:00Z</dcterms:created>
  <dcterms:modified xsi:type="dcterms:W3CDTF">2019-02-25T07:28:00Z</dcterms:modified>
</cp:coreProperties>
</file>